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27" w:rsidRPr="003955B3" w:rsidRDefault="00F17C18" w:rsidP="00F17C18">
      <w:pPr>
        <w:tabs>
          <w:tab w:val="right" w:pos="10224"/>
        </w:tabs>
        <w:spacing w:line="240" w:lineRule="auto"/>
        <w:contextualSpacing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b/>
          <w:sz w:val="52"/>
          <w:szCs w:val="52"/>
          <w:lang w:val="sq-AL"/>
        </w:rPr>
        <w:t>Korab R. Sejdiu</w:t>
      </w:r>
      <w:r w:rsidRPr="003955B3">
        <w:rPr>
          <w:rFonts w:ascii="Times New Roman" w:hAnsi="Times New Roman" w:cs="Times New Roman"/>
          <w:lang w:val="sq-AL"/>
        </w:rPr>
        <w:tab/>
        <w:t>sejdiu@sq-law.com</w:t>
      </w:r>
    </w:p>
    <w:p w:rsidR="00F17C18" w:rsidRPr="003955B3" w:rsidRDefault="00F17C18" w:rsidP="00F17C18">
      <w:pPr>
        <w:tabs>
          <w:tab w:val="right" w:pos="10224"/>
        </w:tabs>
        <w:spacing w:line="240" w:lineRule="auto"/>
        <w:contextualSpacing/>
        <w:jc w:val="right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+383 44 470 045</w:t>
      </w:r>
    </w:p>
    <w:p w:rsidR="00DF2866" w:rsidRPr="003955B3" w:rsidRDefault="00DF2866" w:rsidP="00F17C18">
      <w:pPr>
        <w:tabs>
          <w:tab w:val="right" w:pos="10224"/>
        </w:tabs>
        <w:spacing w:line="240" w:lineRule="auto"/>
        <w:contextualSpacing/>
        <w:jc w:val="right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Rr. Rrustem Statovci nr.84, 10000 Prishtinë, Kosovë</w:t>
      </w:r>
    </w:p>
    <w:p w:rsidR="00F17C18" w:rsidRPr="003955B3" w:rsidRDefault="00F17C18" w:rsidP="00F17C18">
      <w:pPr>
        <w:pBdr>
          <w:bottom w:val="single" w:sz="12" w:space="1" w:color="auto"/>
        </w:pBdr>
        <w:tabs>
          <w:tab w:val="right" w:pos="10224"/>
        </w:tabs>
        <w:spacing w:line="240" w:lineRule="auto"/>
        <w:contextualSpacing/>
        <w:jc w:val="right"/>
        <w:rPr>
          <w:rFonts w:ascii="Times New Roman" w:hAnsi="Times New Roman" w:cs="Times New Roman"/>
          <w:lang w:val="sq-AL"/>
        </w:rPr>
      </w:pPr>
    </w:p>
    <w:p w:rsidR="0016253C" w:rsidRPr="003955B3" w:rsidRDefault="0016253C" w:rsidP="00F17C18">
      <w:pPr>
        <w:tabs>
          <w:tab w:val="right" w:pos="10224"/>
        </w:tabs>
        <w:spacing w:line="240" w:lineRule="auto"/>
        <w:contextualSpacing/>
        <w:rPr>
          <w:rFonts w:ascii="Times New Roman" w:hAnsi="Times New Roman" w:cs="Times New Roman"/>
          <w:lang w:val="sq-AL"/>
        </w:rPr>
      </w:pPr>
    </w:p>
    <w:p w:rsidR="00F17C18" w:rsidRPr="003955B3" w:rsidRDefault="009571E0" w:rsidP="00F17C18">
      <w:pPr>
        <w:tabs>
          <w:tab w:val="right" w:pos="10224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3955B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LICENCAT &amp; CERTIFIKATAT </w:t>
      </w:r>
    </w:p>
    <w:p w:rsidR="00F17C18" w:rsidRPr="003955B3" w:rsidRDefault="00F17C18" w:rsidP="00F17C18">
      <w:pPr>
        <w:tabs>
          <w:tab w:val="right" w:pos="10224"/>
        </w:tabs>
        <w:spacing w:line="240" w:lineRule="auto"/>
        <w:contextualSpacing/>
        <w:rPr>
          <w:rFonts w:ascii="Times New Roman" w:hAnsi="Times New Roman" w:cs="Times New Roman"/>
          <w:lang w:val="sq-AL"/>
        </w:rPr>
      </w:pPr>
    </w:p>
    <w:p w:rsidR="00821635" w:rsidRPr="003955B3" w:rsidRDefault="00821635" w:rsidP="00F17C18">
      <w:pPr>
        <w:tabs>
          <w:tab w:val="right" w:pos="10224"/>
        </w:tabs>
        <w:spacing w:line="240" w:lineRule="auto"/>
        <w:contextualSpacing/>
        <w:rPr>
          <w:rFonts w:ascii="Times New Roman" w:hAnsi="Times New Roman" w:cs="Times New Roman"/>
          <w:lang w:val="sq-AL"/>
        </w:rPr>
      </w:pPr>
    </w:p>
    <w:p w:rsidR="00821635" w:rsidRPr="003955B3" w:rsidRDefault="009571E0" w:rsidP="00821635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2004</w:t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  <w:t xml:space="preserve">Licencë e Avokatit </w:t>
      </w:r>
      <w:r w:rsidR="003955B3">
        <w:rPr>
          <w:rFonts w:ascii="Times New Roman" w:hAnsi="Times New Roman" w:cs="Times New Roman"/>
          <w:lang w:val="sq-AL"/>
        </w:rPr>
        <w:t xml:space="preserve">- </w:t>
      </w:r>
      <w:r w:rsidRPr="003955B3">
        <w:rPr>
          <w:rFonts w:ascii="Times New Roman" w:hAnsi="Times New Roman" w:cs="Times New Roman"/>
          <w:lang w:val="sq-AL"/>
        </w:rPr>
        <w:t xml:space="preserve">New Jersey </w:t>
      </w:r>
    </w:p>
    <w:p w:rsidR="00821635" w:rsidRPr="003955B3" w:rsidRDefault="009571E0" w:rsidP="00821635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2005</w:t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  <w:t xml:space="preserve">Licencë e Avokatit </w:t>
      </w:r>
      <w:r w:rsidR="003955B3">
        <w:rPr>
          <w:rFonts w:ascii="Times New Roman" w:hAnsi="Times New Roman" w:cs="Times New Roman"/>
          <w:lang w:val="sq-AL"/>
        </w:rPr>
        <w:t xml:space="preserve">- </w:t>
      </w:r>
      <w:r w:rsidR="00821635" w:rsidRPr="003955B3">
        <w:rPr>
          <w:rFonts w:ascii="Times New Roman" w:hAnsi="Times New Roman" w:cs="Times New Roman"/>
          <w:lang w:val="sq-AL"/>
        </w:rPr>
        <w:t>York Bar</w:t>
      </w:r>
    </w:p>
    <w:p w:rsidR="00821635" w:rsidRPr="003955B3" w:rsidRDefault="009571E0" w:rsidP="00821635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2006</w:t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  <w:t xml:space="preserve">Licencë e Avokatit </w:t>
      </w:r>
      <w:r w:rsidR="003955B3">
        <w:rPr>
          <w:rFonts w:ascii="Times New Roman" w:hAnsi="Times New Roman" w:cs="Times New Roman"/>
          <w:lang w:val="sq-AL"/>
        </w:rPr>
        <w:t xml:space="preserve">- </w:t>
      </w:r>
      <w:r w:rsidRPr="003955B3">
        <w:rPr>
          <w:rFonts w:ascii="Times New Roman" w:hAnsi="Times New Roman" w:cs="Times New Roman"/>
          <w:lang w:val="sq-AL"/>
        </w:rPr>
        <w:t xml:space="preserve">Pennsylvania </w:t>
      </w:r>
    </w:p>
    <w:p w:rsidR="00821635" w:rsidRPr="003955B3" w:rsidRDefault="009571E0" w:rsidP="00821635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2017</w:t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  <w:t>Licencë e Avokatit</w:t>
      </w:r>
      <w:r w:rsidR="0086224B" w:rsidRPr="003955B3">
        <w:rPr>
          <w:rFonts w:ascii="Times New Roman" w:hAnsi="Times New Roman" w:cs="Times New Roman"/>
          <w:lang w:val="sq-AL"/>
        </w:rPr>
        <w:t xml:space="preserve"> </w:t>
      </w:r>
      <w:r w:rsidR="003955B3">
        <w:rPr>
          <w:rFonts w:ascii="Times New Roman" w:hAnsi="Times New Roman" w:cs="Times New Roman"/>
          <w:lang w:val="sq-AL"/>
        </w:rPr>
        <w:t xml:space="preserve">- </w:t>
      </w:r>
      <w:r w:rsidRPr="003955B3">
        <w:rPr>
          <w:rFonts w:ascii="Times New Roman" w:hAnsi="Times New Roman" w:cs="Times New Roman"/>
          <w:lang w:val="sq-AL"/>
        </w:rPr>
        <w:t xml:space="preserve">Kosovë </w:t>
      </w:r>
    </w:p>
    <w:p w:rsidR="00821635" w:rsidRPr="003955B3" w:rsidRDefault="009571E0" w:rsidP="00821635">
      <w:pPr>
        <w:spacing w:line="240" w:lineRule="auto"/>
        <w:ind w:left="2880" w:hanging="2880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 xml:space="preserve"> </w:t>
      </w:r>
    </w:p>
    <w:p w:rsidR="00821635" w:rsidRPr="003955B3" w:rsidRDefault="00821635" w:rsidP="00821635">
      <w:pPr>
        <w:spacing w:line="240" w:lineRule="auto"/>
        <w:ind w:left="2880" w:hanging="2880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2015</w:t>
      </w:r>
      <w:r w:rsidRPr="003955B3">
        <w:rPr>
          <w:rFonts w:ascii="Times New Roman" w:hAnsi="Times New Roman" w:cs="Times New Roman"/>
          <w:lang w:val="sq-AL"/>
        </w:rPr>
        <w:tab/>
      </w:r>
      <w:r w:rsidR="0086224B" w:rsidRPr="003955B3">
        <w:rPr>
          <w:rFonts w:ascii="Times New Roman" w:hAnsi="Times New Roman" w:cs="Times New Roman"/>
          <w:lang w:val="sq-AL"/>
        </w:rPr>
        <w:t>CI Arbitër i Certifikuar – Oda Ekonomike Amerikane  në Kosovë</w:t>
      </w:r>
    </w:p>
    <w:p w:rsidR="000B2E3D" w:rsidRPr="003955B3" w:rsidRDefault="000B2E3D" w:rsidP="000B2E3D">
      <w:pPr>
        <w:tabs>
          <w:tab w:val="right" w:pos="10224"/>
        </w:tabs>
        <w:spacing w:line="240" w:lineRule="auto"/>
        <w:contextualSpacing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………………………………………………………………………………………………………………………….</w:t>
      </w:r>
    </w:p>
    <w:p w:rsidR="00F17C18" w:rsidRPr="003955B3" w:rsidRDefault="00F17C18" w:rsidP="00F17C18">
      <w:pPr>
        <w:tabs>
          <w:tab w:val="right" w:pos="10224"/>
        </w:tabs>
        <w:spacing w:line="240" w:lineRule="auto"/>
        <w:contextualSpacing/>
        <w:rPr>
          <w:rFonts w:ascii="Times New Roman" w:hAnsi="Times New Roman" w:cs="Times New Roman"/>
          <w:lang w:val="sq-AL"/>
        </w:rPr>
      </w:pPr>
    </w:p>
    <w:p w:rsidR="00990716" w:rsidRPr="003955B3" w:rsidRDefault="0086224B" w:rsidP="009907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3955B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SHKOLLIMI </w:t>
      </w:r>
      <w:r w:rsidR="00734667" w:rsidRPr="003955B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</w:t>
      </w:r>
    </w:p>
    <w:p w:rsidR="00990716" w:rsidRPr="003955B3" w:rsidRDefault="00990716" w:rsidP="00990716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990716" w:rsidRPr="003955B3" w:rsidRDefault="00990716" w:rsidP="00990716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Boston, MA</w:t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sz w:val="32"/>
          <w:szCs w:val="32"/>
          <w:lang w:val="sq-AL"/>
        </w:rPr>
        <w:t>LLM</w:t>
      </w:r>
      <w:r w:rsidR="00734667" w:rsidRPr="003955B3">
        <w:rPr>
          <w:rFonts w:ascii="Times New Roman" w:hAnsi="Times New Roman" w:cs="Times New Roman"/>
          <w:sz w:val="32"/>
          <w:szCs w:val="32"/>
          <w:lang w:val="sq-AL"/>
        </w:rPr>
        <w:t xml:space="preserve"> në të Drejtën Bankare dhe Financiare</w:t>
      </w:r>
    </w:p>
    <w:p w:rsidR="00990716" w:rsidRPr="003955B3" w:rsidRDefault="00990716" w:rsidP="00990716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2016</w:t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sz w:val="28"/>
          <w:szCs w:val="28"/>
          <w:lang w:val="sq-AL"/>
        </w:rPr>
        <w:t>Boston University School of Law</w:t>
      </w:r>
      <w:r w:rsidRPr="003955B3">
        <w:rPr>
          <w:rFonts w:ascii="Times New Roman" w:hAnsi="Times New Roman" w:cs="Times New Roman"/>
          <w:lang w:val="sq-AL"/>
        </w:rPr>
        <w:t xml:space="preserve"> </w:t>
      </w:r>
    </w:p>
    <w:p w:rsidR="00990716" w:rsidRPr="003955B3" w:rsidRDefault="00990716" w:rsidP="00990716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990716" w:rsidRPr="003955B3" w:rsidRDefault="00990716" w:rsidP="00990716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Wilmington, DE</w:t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="00734667" w:rsidRPr="003955B3">
        <w:rPr>
          <w:rFonts w:ascii="Times New Roman" w:hAnsi="Times New Roman" w:cs="Times New Roman"/>
          <w:sz w:val="32"/>
          <w:szCs w:val="32"/>
          <w:lang w:val="sq-AL"/>
        </w:rPr>
        <w:t>Juris</w:t>
      </w:r>
      <w:r w:rsidR="003955B3">
        <w:rPr>
          <w:rFonts w:ascii="Times New Roman" w:hAnsi="Times New Roman" w:cs="Times New Roman"/>
          <w:sz w:val="32"/>
          <w:szCs w:val="32"/>
          <w:lang w:val="sq-AL"/>
        </w:rPr>
        <w:t xml:space="preserve"> Doctor</w:t>
      </w:r>
      <w:r w:rsidR="00734667" w:rsidRPr="003955B3"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</w:p>
    <w:p w:rsidR="00990716" w:rsidRPr="003955B3" w:rsidRDefault="00990716" w:rsidP="00990716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2004</w:t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sz w:val="28"/>
          <w:szCs w:val="28"/>
          <w:lang w:val="sq-AL"/>
        </w:rPr>
        <w:t>Widener University School of Law</w:t>
      </w:r>
      <w:r w:rsidRPr="003955B3">
        <w:rPr>
          <w:rFonts w:ascii="Times New Roman" w:hAnsi="Times New Roman" w:cs="Times New Roman"/>
          <w:lang w:val="sq-AL"/>
        </w:rPr>
        <w:t xml:space="preserve"> </w:t>
      </w:r>
    </w:p>
    <w:p w:rsidR="00E655BC" w:rsidRPr="003955B3" w:rsidRDefault="00E655BC" w:rsidP="00990716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u w:val="single"/>
          <w:lang w:val="sq-AL"/>
        </w:rPr>
        <w:t>Delaware Journal of Corporate Law</w:t>
      </w:r>
      <w:r w:rsidRPr="003955B3">
        <w:rPr>
          <w:rFonts w:ascii="Times New Roman" w:hAnsi="Times New Roman" w:cs="Times New Roman"/>
          <w:lang w:val="sq-AL"/>
        </w:rPr>
        <w:t xml:space="preserve"> – </w:t>
      </w:r>
      <w:r w:rsidR="003955B3">
        <w:rPr>
          <w:rFonts w:ascii="Times New Roman" w:hAnsi="Times New Roman" w:cs="Times New Roman"/>
          <w:lang w:val="sq-AL"/>
        </w:rPr>
        <w:t>Editor Menaxhues</w:t>
      </w:r>
      <w:r w:rsidRPr="003955B3">
        <w:rPr>
          <w:rFonts w:ascii="Times New Roman" w:hAnsi="Times New Roman" w:cs="Times New Roman"/>
          <w:lang w:val="sq-AL"/>
        </w:rPr>
        <w:t xml:space="preserve"> </w:t>
      </w:r>
    </w:p>
    <w:p w:rsidR="00990716" w:rsidRPr="003955B3" w:rsidRDefault="00990716" w:rsidP="00990716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990716" w:rsidRPr="003955B3" w:rsidRDefault="00990716" w:rsidP="00990716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 xml:space="preserve">Ewing, NJ </w:t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="003955B3">
        <w:rPr>
          <w:rFonts w:ascii="Times New Roman" w:hAnsi="Times New Roman" w:cs="Times New Roman"/>
          <w:sz w:val="32"/>
          <w:szCs w:val="32"/>
          <w:lang w:val="sq-AL"/>
        </w:rPr>
        <w:t>BS</w:t>
      </w:r>
      <w:r w:rsidR="00734667" w:rsidRPr="003955B3">
        <w:rPr>
          <w:rFonts w:ascii="Times New Roman" w:hAnsi="Times New Roman" w:cs="Times New Roman"/>
          <w:sz w:val="32"/>
          <w:szCs w:val="32"/>
          <w:lang w:val="sq-AL"/>
        </w:rPr>
        <w:t xml:space="preserve"> në</w:t>
      </w:r>
      <w:r w:rsidR="00DF2866" w:rsidRPr="003955B3"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  <w:r w:rsidR="003955B3">
        <w:rPr>
          <w:rFonts w:ascii="Times New Roman" w:hAnsi="Times New Roman" w:cs="Times New Roman"/>
          <w:sz w:val="32"/>
          <w:szCs w:val="32"/>
          <w:lang w:val="sq-AL"/>
        </w:rPr>
        <w:t>Biznes</w:t>
      </w:r>
      <w:r w:rsidR="00734667" w:rsidRPr="003955B3">
        <w:rPr>
          <w:rFonts w:ascii="Times New Roman" w:hAnsi="Times New Roman" w:cs="Times New Roman"/>
          <w:sz w:val="32"/>
          <w:szCs w:val="32"/>
          <w:lang w:val="sq-AL"/>
        </w:rPr>
        <w:t xml:space="preserve"> Ndërkombëtar</w:t>
      </w:r>
    </w:p>
    <w:p w:rsidR="00990716" w:rsidRPr="003955B3" w:rsidRDefault="001F382E" w:rsidP="009907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2001</w:t>
      </w:r>
      <w:r w:rsidR="00990716" w:rsidRPr="003955B3">
        <w:rPr>
          <w:rFonts w:ascii="Times New Roman" w:hAnsi="Times New Roman" w:cs="Times New Roman"/>
          <w:lang w:val="sq-AL"/>
        </w:rPr>
        <w:tab/>
      </w:r>
      <w:r w:rsidR="00990716" w:rsidRPr="003955B3">
        <w:rPr>
          <w:rFonts w:ascii="Times New Roman" w:hAnsi="Times New Roman" w:cs="Times New Roman"/>
          <w:lang w:val="sq-AL"/>
        </w:rPr>
        <w:tab/>
      </w:r>
      <w:r w:rsidR="00990716" w:rsidRPr="003955B3">
        <w:rPr>
          <w:rFonts w:ascii="Times New Roman" w:hAnsi="Times New Roman" w:cs="Times New Roman"/>
          <w:lang w:val="sq-AL"/>
        </w:rPr>
        <w:tab/>
      </w:r>
      <w:r w:rsidR="00990716" w:rsidRPr="003955B3">
        <w:rPr>
          <w:rFonts w:ascii="Times New Roman" w:hAnsi="Times New Roman" w:cs="Times New Roman"/>
          <w:lang w:val="sq-AL"/>
        </w:rPr>
        <w:tab/>
      </w:r>
      <w:r w:rsidR="00990716" w:rsidRPr="003955B3">
        <w:rPr>
          <w:rFonts w:ascii="Times New Roman" w:hAnsi="Times New Roman" w:cs="Times New Roman"/>
          <w:sz w:val="28"/>
          <w:szCs w:val="28"/>
          <w:lang w:val="sq-AL"/>
        </w:rPr>
        <w:t>The College of New Jersey</w:t>
      </w:r>
    </w:p>
    <w:p w:rsidR="00990716" w:rsidRPr="003955B3" w:rsidRDefault="00990716" w:rsidP="00990716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="003955B3">
        <w:rPr>
          <w:rFonts w:ascii="Times New Roman" w:hAnsi="Times New Roman" w:cs="Times New Roman"/>
          <w:lang w:val="sq-AL"/>
        </w:rPr>
        <w:t xml:space="preserve">Nëndega </w:t>
      </w:r>
      <w:r w:rsidRPr="003955B3">
        <w:rPr>
          <w:rFonts w:ascii="Times New Roman" w:hAnsi="Times New Roman" w:cs="Times New Roman"/>
          <w:lang w:val="sq-AL"/>
        </w:rPr>
        <w:t>E</w:t>
      </w:r>
      <w:r w:rsidR="003955B3">
        <w:rPr>
          <w:rFonts w:ascii="Times New Roman" w:hAnsi="Times New Roman" w:cs="Times New Roman"/>
          <w:lang w:val="sq-AL"/>
        </w:rPr>
        <w:t>k</w:t>
      </w:r>
      <w:r w:rsidRPr="003955B3">
        <w:rPr>
          <w:rFonts w:ascii="Times New Roman" w:hAnsi="Times New Roman" w:cs="Times New Roman"/>
          <w:lang w:val="sq-AL"/>
        </w:rPr>
        <w:t xml:space="preserve">onomi </w:t>
      </w:r>
    </w:p>
    <w:p w:rsidR="00990716" w:rsidRPr="003955B3" w:rsidRDefault="00990716" w:rsidP="00990716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………………………………………………………………………………………………………………………….</w:t>
      </w:r>
    </w:p>
    <w:p w:rsidR="00990716" w:rsidRPr="003955B3" w:rsidRDefault="00990716" w:rsidP="00F17C18">
      <w:pPr>
        <w:tabs>
          <w:tab w:val="right" w:pos="10224"/>
        </w:tabs>
        <w:spacing w:line="240" w:lineRule="auto"/>
        <w:contextualSpacing/>
        <w:rPr>
          <w:rFonts w:ascii="Times New Roman" w:hAnsi="Times New Roman" w:cs="Times New Roman"/>
          <w:lang w:val="sq-AL"/>
        </w:rPr>
      </w:pPr>
    </w:p>
    <w:p w:rsidR="00F17C18" w:rsidRPr="003955B3" w:rsidRDefault="00B67392" w:rsidP="00F17C18">
      <w:pPr>
        <w:tabs>
          <w:tab w:val="right" w:pos="10224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3955B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PËRVOJA E PUNËS</w:t>
      </w:r>
    </w:p>
    <w:p w:rsidR="00F17C18" w:rsidRPr="003955B3" w:rsidRDefault="00F17C18" w:rsidP="00F17C18">
      <w:pPr>
        <w:spacing w:line="240" w:lineRule="auto"/>
        <w:contextualSpacing/>
        <w:jc w:val="center"/>
        <w:rPr>
          <w:rFonts w:ascii="Times New Roman" w:hAnsi="Times New Roman" w:cs="Times New Roman"/>
          <w:lang w:val="sq-AL"/>
        </w:rPr>
      </w:pPr>
    </w:p>
    <w:p w:rsidR="00F17C18" w:rsidRPr="003955B3" w:rsidRDefault="00F17C18" w:rsidP="00F17C18">
      <w:pPr>
        <w:spacing w:line="240" w:lineRule="auto"/>
        <w:contextualSpacing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Pri</w:t>
      </w:r>
      <w:r w:rsidR="00734667" w:rsidRPr="003955B3">
        <w:rPr>
          <w:rFonts w:ascii="Times New Roman" w:hAnsi="Times New Roman" w:cs="Times New Roman"/>
          <w:lang w:val="sq-AL"/>
        </w:rPr>
        <w:t>shtinë, Kosovë</w:t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="00734667" w:rsidRPr="003955B3">
        <w:rPr>
          <w:rFonts w:ascii="Times New Roman" w:hAnsi="Times New Roman" w:cs="Times New Roman"/>
          <w:sz w:val="32"/>
          <w:szCs w:val="32"/>
          <w:lang w:val="sq-AL"/>
        </w:rPr>
        <w:t xml:space="preserve">Themelues dhe Partner Menaxhues </w:t>
      </w:r>
    </w:p>
    <w:p w:rsidR="00F17C18" w:rsidRPr="003955B3" w:rsidRDefault="0076058B" w:rsidP="00F17C18">
      <w:pPr>
        <w:spacing w:line="240" w:lineRule="auto"/>
        <w:contextualSpacing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Jan.</w:t>
      </w:r>
      <w:r w:rsidR="00734667" w:rsidRPr="003955B3">
        <w:rPr>
          <w:rFonts w:ascii="Times New Roman" w:hAnsi="Times New Roman" w:cs="Times New Roman"/>
          <w:lang w:val="sq-AL"/>
        </w:rPr>
        <w:t xml:space="preserve"> 2011 –  Vazhdon</w:t>
      </w:r>
      <w:r w:rsidR="00F17C18" w:rsidRPr="003955B3">
        <w:rPr>
          <w:rFonts w:ascii="Times New Roman" w:hAnsi="Times New Roman" w:cs="Times New Roman"/>
          <w:lang w:val="sq-AL"/>
        </w:rPr>
        <w:tab/>
      </w:r>
      <w:r w:rsidR="00F17C18" w:rsidRPr="003955B3">
        <w:rPr>
          <w:rFonts w:ascii="Times New Roman" w:hAnsi="Times New Roman" w:cs="Times New Roman"/>
          <w:lang w:val="sq-AL"/>
        </w:rPr>
        <w:tab/>
      </w:r>
      <w:r w:rsidR="00F17C18" w:rsidRPr="003955B3">
        <w:rPr>
          <w:rFonts w:ascii="Times New Roman" w:hAnsi="Times New Roman" w:cs="Times New Roman"/>
          <w:sz w:val="28"/>
          <w:szCs w:val="28"/>
          <w:lang w:val="sq-AL"/>
        </w:rPr>
        <w:t>Sejdiu &amp; Qerkini</w:t>
      </w:r>
      <w:r w:rsidR="00990716" w:rsidRPr="003955B3">
        <w:rPr>
          <w:rFonts w:ascii="Times New Roman" w:hAnsi="Times New Roman" w:cs="Times New Roman"/>
          <w:sz w:val="28"/>
          <w:szCs w:val="28"/>
          <w:lang w:val="sq-AL"/>
        </w:rPr>
        <w:t>,</w:t>
      </w:r>
      <w:r w:rsidR="00F17C18" w:rsidRPr="003955B3">
        <w:rPr>
          <w:rFonts w:ascii="Times New Roman" w:hAnsi="Times New Roman" w:cs="Times New Roman"/>
          <w:sz w:val="28"/>
          <w:szCs w:val="28"/>
          <w:lang w:val="sq-AL"/>
        </w:rPr>
        <w:t xml:space="preserve"> LLC</w:t>
      </w:r>
    </w:p>
    <w:p w:rsidR="0076058B" w:rsidRPr="003955B3" w:rsidRDefault="0076058B" w:rsidP="00F17C18">
      <w:pPr>
        <w:spacing w:line="240" w:lineRule="auto"/>
        <w:ind w:left="3600"/>
        <w:contextualSpacing/>
        <w:rPr>
          <w:rFonts w:ascii="Times New Roman" w:hAnsi="Times New Roman" w:cs="Times New Roman"/>
          <w:i/>
          <w:u w:val="single"/>
          <w:lang w:val="sq-AL"/>
        </w:rPr>
      </w:pPr>
    </w:p>
    <w:p w:rsidR="003955B3" w:rsidRDefault="00734667" w:rsidP="0076058B">
      <w:pPr>
        <w:spacing w:line="240" w:lineRule="auto"/>
        <w:ind w:left="2880"/>
        <w:contextualSpacing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3955B3">
        <w:rPr>
          <w:rFonts w:ascii="Times New Roman" w:hAnsi="Times New Roman" w:cs="Times New Roman"/>
          <w:i/>
          <w:sz w:val="20"/>
          <w:szCs w:val="20"/>
          <w:u w:val="single"/>
          <w:lang w:val="sq-AL"/>
        </w:rPr>
        <w:t>Menaxhment</w:t>
      </w:r>
      <w:r w:rsidR="00F17C18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r w:rsidR="00BF388A" w:rsidRPr="003955B3">
        <w:rPr>
          <w:rFonts w:ascii="Times New Roman" w:hAnsi="Times New Roman" w:cs="Times New Roman"/>
          <w:sz w:val="20"/>
          <w:szCs w:val="20"/>
          <w:lang w:val="sq-AL"/>
        </w:rPr>
        <w:t>–</w:t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zhv</w:t>
      </w:r>
      <w:r w:rsidR="00BF388A" w:rsidRPr="003955B3">
        <w:rPr>
          <w:rFonts w:ascii="Times New Roman" w:hAnsi="Times New Roman" w:cs="Times New Roman"/>
          <w:sz w:val="20"/>
          <w:szCs w:val="20"/>
          <w:lang w:val="sq-AL"/>
        </w:rPr>
        <w:t>illimi i ndërmarrësisë dhe marrëdhineve biznesore</w:t>
      </w:r>
      <w:r w:rsidR="00F17C18" w:rsidRPr="003955B3">
        <w:rPr>
          <w:rFonts w:ascii="Times New Roman" w:hAnsi="Times New Roman" w:cs="Times New Roman"/>
          <w:sz w:val="20"/>
          <w:szCs w:val="20"/>
          <w:lang w:val="sq-AL"/>
        </w:rPr>
        <w:t>;</w:t>
      </w:r>
      <w:r w:rsidR="00BF388A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mbikryqrja e avokatëve në Shoqrinë e Avokatëve; menaxhimi i marrëdhenieve me klientët, zhvillimi i projekteve, administrimi i punëve dhe ngarkesës së punës; delegimi i detyrave të punës</w:t>
      </w:r>
      <w:r w:rsidR="00B821CE" w:rsidRPr="003955B3">
        <w:rPr>
          <w:rFonts w:ascii="Times New Roman" w:hAnsi="Times New Roman" w:cs="Times New Roman"/>
          <w:sz w:val="20"/>
          <w:szCs w:val="20"/>
          <w:lang w:val="sq-AL"/>
        </w:rPr>
        <w:t>; hartimi i raporteve të jashtme për palët e interesit</w:t>
      </w:r>
      <w:r w:rsidR="00F17C18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.  </w:t>
      </w:r>
    </w:p>
    <w:p w:rsidR="003955B3" w:rsidRDefault="0074547F" w:rsidP="0076058B">
      <w:pPr>
        <w:spacing w:line="240" w:lineRule="auto"/>
        <w:ind w:left="2880"/>
        <w:contextualSpacing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3955B3">
        <w:rPr>
          <w:rFonts w:ascii="Times New Roman" w:hAnsi="Times New Roman" w:cs="Times New Roman"/>
          <w:i/>
          <w:sz w:val="20"/>
          <w:szCs w:val="20"/>
          <w:u w:val="single"/>
          <w:lang w:val="sq-AL"/>
        </w:rPr>
        <w:t>Çështjet Gjyqësore</w:t>
      </w:r>
      <w:r w:rsidR="00F17C18" w:rsidRPr="003955B3">
        <w:rPr>
          <w:rFonts w:ascii="Times New Roman" w:hAnsi="Times New Roman" w:cs="Times New Roman"/>
          <w:i/>
          <w:sz w:val="20"/>
          <w:szCs w:val="20"/>
          <w:lang w:val="sq-AL"/>
        </w:rPr>
        <w:t xml:space="preserve"> </w:t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>- angazhim në raste</w:t>
      </w:r>
      <w:r w:rsidR="00DF2866" w:rsidRPr="003955B3">
        <w:rPr>
          <w:rFonts w:ascii="Times New Roman" w:hAnsi="Times New Roman" w:cs="Times New Roman"/>
          <w:sz w:val="20"/>
          <w:szCs w:val="20"/>
          <w:lang w:val="sq-AL"/>
        </w:rPr>
        <w:t>t komplekse të së drejtës c</w:t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>ivile</w:t>
      </w:r>
      <w:r w:rsidR="00DF2866" w:rsidRPr="003955B3">
        <w:rPr>
          <w:rFonts w:ascii="Times New Roman" w:hAnsi="Times New Roman" w:cs="Times New Roman"/>
          <w:sz w:val="20"/>
          <w:szCs w:val="20"/>
          <w:lang w:val="sq-AL"/>
        </w:rPr>
        <w:t>, a</w:t>
      </w:r>
      <w:r w:rsidR="00044960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rbitrazhit </w:t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>Ndërkombëtar</w:t>
      </w:r>
      <w:r w:rsidR="00A02A14" w:rsidRPr="003955B3">
        <w:rPr>
          <w:rFonts w:ascii="Times New Roman" w:hAnsi="Times New Roman" w:cs="Times New Roman"/>
          <w:sz w:val="20"/>
          <w:szCs w:val="20"/>
          <w:lang w:val="sq-AL"/>
        </w:rPr>
        <w:t>,</w:t>
      </w:r>
      <w:r w:rsidR="00044960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r w:rsidR="00DF2866" w:rsidRPr="003955B3">
        <w:rPr>
          <w:rFonts w:ascii="Times New Roman" w:hAnsi="Times New Roman" w:cs="Times New Roman"/>
          <w:sz w:val="20"/>
          <w:szCs w:val="20"/>
          <w:lang w:val="sq-AL"/>
        </w:rPr>
        <w:t>gjyqësi s</w:t>
      </w:r>
      <w:r w:rsidR="00044960" w:rsidRPr="003955B3">
        <w:rPr>
          <w:rFonts w:ascii="Times New Roman" w:hAnsi="Times New Roman" w:cs="Times New Roman"/>
          <w:sz w:val="20"/>
          <w:szCs w:val="20"/>
          <w:lang w:val="sq-AL"/>
        </w:rPr>
        <w:t>trategjike</w:t>
      </w:r>
      <w:r w:rsidR="00A02A14" w:rsidRPr="003955B3">
        <w:rPr>
          <w:rFonts w:ascii="Times New Roman" w:hAnsi="Times New Roman" w:cs="Times New Roman"/>
          <w:sz w:val="20"/>
          <w:szCs w:val="20"/>
          <w:lang w:val="sq-AL"/>
        </w:rPr>
        <w:t>,</w:t>
      </w:r>
      <w:r w:rsidR="00B67392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procedura të ankimimit (</w:t>
      </w:r>
      <w:r w:rsidR="00044960" w:rsidRPr="003955B3">
        <w:rPr>
          <w:rFonts w:ascii="Times New Roman" w:hAnsi="Times New Roman" w:cs="Times New Roman"/>
          <w:sz w:val="20"/>
          <w:szCs w:val="20"/>
          <w:lang w:val="sq-AL"/>
        </w:rPr>
        <w:t>raste të fituara</w:t>
      </w:r>
      <w:r w:rsidR="00F17C18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, </w:t>
      </w:r>
      <w:r w:rsidR="00044960" w:rsidRPr="003955B3">
        <w:rPr>
          <w:rFonts w:ascii="Times New Roman" w:hAnsi="Times New Roman" w:cs="Times New Roman"/>
          <w:sz w:val="20"/>
          <w:szCs w:val="20"/>
          <w:lang w:val="sq-AL"/>
        </w:rPr>
        <w:t>për të drejtat e njeriut, të drejtën administrative dhe të drejtën kushtetuese</w:t>
      </w:r>
      <w:r w:rsidR="00F17C18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). </w:t>
      </w:r>
    </w:p>
    <w:p w:rsidR="003955B3" w:rsidRDefault="002653AF" w:rsidP="0076058B">
      <w:pPr>
        <w:spacing w:line="240" w:lineRule="auto"/>
        <w:ind w:left="2880"/>
        <w:contextualSpacing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3955B3">
        <w:rPr>
          <w:rFonts w:ascii="Times New Roman" w:hAnsi="Times New Roman" w:cs="Times New Roman"/>
          <w:i/>
          <w:sz w:val="20"/>
          <w:szCs w:val="20"/>
          <w:u w:val="single"/>
          <w:lang w:val="sq-AL"/>
        </w:rPr>
        <w:t>Transaksione</w:t>
      </w:r>
      <w:r w:rsidR="003955B3">
        <w:rPr>
          <w:rFonts w:ascii="Times New Roman" w:hAnsi="Times New Roman" w:cs="Times New Roman"/>
          <w:i/>
          <w:sz w:val="20"/>
          <w:szCs w:val="20"/>
          <w:u w:val="single"/>
          <w:lang w:val="sq-AL"/>
        </w:rPr>
        <w:t>t</w:t>
      </w:r>
      <w:r w:rsidRPr="003955B3">
        <w:rPr>
          <w:rFonts w:ascii="Times New Roman" w:hAnsi="Times New Roman" w:cs="Times New Roman"/>
          <w:i/>
          <w:sz w:val="20"/>
          <w:szCs w:val="20"/>
          <w:u w:val="single"/>
          <w:lang w:val="sq-AL"/>
        </w:rPr>
        <w:t xml:space="preserve"> </w:t>
      </w:r>
      <w:r w:rsidR="00F17C18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- </w:t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Këshillim për klientët në cështjet komplekse transaksionale</w:t>
      </w:r>
      <w:r w:rsidR="00B0468B" w:rsidRPr="003955B3">
        <w:rPr>
          <w:rFonts w:ascii="Times New Roman" w:hAnsi="Times New Roman" w:cs="Times New Roman"/>
          <w:sz w:val="20"/>
          <w:szCs w:val="20"/>
          <w:lang w:val="sq-AL"/>
        </w:rPr>
        <w:t>, përfshirë çështjet korporative, marrëdh</w:t>
      </w:r>
      <w:r w:rsidR="00DF2866" w:rsidRPr="003955B3">
        <w:rPr>
          <w:rFonts w:ascii="Times New Roman" w:hAnsi="Times New Roman" w:cs="Times New Roman"/>
          <w:sz w:val="20"/>
          <w:szCs w:val="20"/>
          <w:lang w:val="sq-AL"/>
        </w:rPr>
        <w:t>ë</w:t>
      </w:r>
      <w:r w:rsidR="00B0468B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niet kontraktuale, </w:t>
      </w:r>
      <w:r w:rsidR="004C764A" w:rsidRPr="003955B3">
        <w:rPr>
          <w:rFonts w:ascii="Times New Roman" w:hAnsi="Times New Roman" w:cs="Times New Roman"/>
          <w:sz w:val="20"/>
          <w:szCs w:val="20"/>
          <w:lang w:val="sq-AL"/>
        </w:rPr>
        <w:t>përshtatëshërinë me rregullativën ligjore</w:t>
      </w:r>
      <w:r w:rsidR="00B0468B" w:rsidRPr="003955B3">
        <w:rPr>
          <w:rFonts w:ascii="Times New Roman" w:hAnsi="Times New Roman" w:cs="Times New Roman"/>
          <w:sz w:val="20"/>
          <w:szCs w:val="20"/>
          <w:lang w:val="sq-AL"/>
        </w:rPr>
        <w:t>, çështje të konkurrencës</w:t>
      </w:r>
      <w:r w:rsidR="00C45A5B" w:rsidRPr="003955B3">
        <w:rPr>
          <w:rFonts w:ascii="Times New Roman" w:hAnsi="Times New Roman" w:cs="Times New Roman"/>
          <w:sz w:val="20"/>
          <w:szCs w:val="20"/>
          <w:lang w:val="sq-AL"/>
        </w:rPr>
        <w:t>, përvetësimit dhe bashkimit të korporatave, çështje të cilat ndërlidhen me institucione</w:t>
      </w:r>
      <w:r w:rsidR="00DF2866" w:rsidRPr="003955B3">
        <w:rPr>
          <w:rFonts w:ascii="Times New Roman" w:hAnsi="Times New Roman" w:cs="Times New Roman"/>
          <w:sz w:val="20"/>
          <w:szCs w:val="20"/>
          <w:lang w:val="sq-AL"/>
        </w:rPr>
        <w:t>t</w:t>
      </w:r>
      <w:r w:rsidR="00C45A5B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dhe rregullatorët</w:t>
      </w:r>
      <w:r w:rsidR="00DF2866" w:rsidRPr="003955B3">
        <w:rPr>
          <w:rFonts w:ascii="Times New Roman" w:hAnsi="Times New Roman" w:cs="Times New Roman"/>
          <w:sz w:val="20"/>
          <w:szCs w:val="20"/>
          <w:lang w:val="sq-AL"/>
        </w:rPr>
        <w:t>, ristrukturimi i</w:t>
      </w:r>
      <w:r w:rsidR="00C45A5B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institucioneve financiare</w:t>
      </w:r>
      <w:r w:rsidR="00CD18D8" w:rsidRPr="003955B3">
        <w:rPr>
          <w:rFonts w:ascii="Times New Roman" w:hAnsi="Times New Roman" w:cs="Times New Roman"/>
          <w:sz w:val="20"/>
          <w:szCs w:val="20"/>
          <w:lang w:val="sq-AL"/>
        </w:rPr>
        <w:t>, shitje të aseteve, negociata kontraktuale</w:t>
      </w:r>
      <w:r w:rsidR="00AA00CA" w:rsidRPr="003955B3">
        <w:rPr>
          <w:rFonts w:ascii="Times New Roman" w:hAnsi="Times New Roman" w:cs="Times New Roman"/>
          <w:sz w:val="20"/>
          <w:szCs w:val="20"/>
          <w:lang w:val="sq-AL"/>
        </w:rPr>
        <w:t>, transaksione të ndryshme, due diligence, dhe procedura të falimentimit</w:t>
      </w:r>
      <w:r w:rsidR="00F17C18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. </w:t>
      </w:r>
    </w:p>
    <w:p w:rsidR="00F17C18" w:rsidRPr="003955B3" w:rsidRDefault="00AA00CA" w:rsidP="0076058B">
      <w:pPr>
        <w:spacing w:line="240" w:lineRule="auto"/>
        <w:ind w:left="2880"/>
        <w:contextualSpacing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3955B3">
        <w:rPr>
          <w:rFonts w:ascii="Times New Roman" w:hAnsi="Times New Roman" w:cs="Times New Roman"/>
          <w:i/>
          <w:sz w:val="20"/>
          <w:szCs w:val="20"/>
          <w:u w:val="single"/>
          <w:lang w:val="sq-AL"/>
        </w:rPr>
        <w:t>Konsulenc</w:t>
      </w:r>
      <w:r w:rsidR="003955B3">
        <w:rPr>
          <w:rFonts w:ascii="Times New Roman" w:hAnsi="Times New Roman" w:cs="Times New Roman"/>
          <w:i/>
          <w:sz w:val="20"/>
          <w:szCs w:val="20"/>
          <w:u w:val="single"/>
          <w:lang w:val="sq-AL"/>
        </w:rPr>
        <w:t>a</w:t>
      </w:r>
      <w:r w:rsidR="00F17C18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- </w:t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>kam sherbyer si konsulent i lartë ligjor dhe/gjithashtu menaxher i projekteve</w:t>
      </w:r>
      <w:r w:rsidR="00F17C18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me vlera </w:t>
      </w:r>
      <w:r w:rsidR="008D4D90" w:rsidRPr="003955B3">
        <w:rPr>
          <w:rFonts w:ascii="Times New Roman" w:hAnsi="Times New Roman" w:cs="Times New Roman"/>
          <w:sz w:val="20"/>
          <w:szCs w:val="20"/>
          <w:lang w:val="sq-AL"/>
        </w:rPr>
        <w:t>multi-million dollarëshe, të financuara nga BE, qeveria e SHBA, the Ko</w:t>
      </w:r>
      <w:r w:rsidR="00DF2866" w:rsidRPr="003955B3">
        <w:rPr>
          <w:rFonts w:ascii="Times New Roman" w:hAnsi="Times New Roman" w:cs="Times New Roman"/>
          <w:sz w:val="20"/>
          <w:szCs w:val="20"/>
          <w:lang w:val="sq-AL"/>
        </w:rPr>
        <w:t>m</w:t>
      </w:r>
      <w:r w:rsidR="008D4D90" w:rsidRPr="003955B3">
        <w:rPr>
          <w:rFonts w:ascii="Times New Roman" w:hAnsi="Times New Roman" w:cs="Times New Roman"/>
          <w:sz w:val="20"/>
          <w:szCs w:val="20"/>
          <w:lang w:val="sq-AL"/>
        </w:rPr>
        <w:t>bet e Bashkuara gjithashtu dhe donator të tjerë</w:t>
      </w:r>
      <w:r w:rsidR="00F17C18" w:rsidRPr="003955B3">
        <w:rPr>
          <w:rFonts w:ascii="Times New Roman" w:hAnsi="Times New Roman" w:cs="Times New Roman"/>
          <w:sz w:val="20"/>
          <w:szCs w:val="20"/>
          <w:lang w:val="sq-AL"/>
        </w:rPr>
        <w:t>.</w:t>
      </w:r>
    </w:p>
    <w:p w:rsidR="004E343D" w:rsidRPr="003955B3" w:rsidRDefault="004E343D" w:rsidP="00F17C18">
      <w:pPr>
        <w:spacing w:line="240" w:lineRule="auto"/>
        <w:contextualSpacing/>
        <w:rPr>
          <w:rFonts w:ascii="Times New Roman" w:hAnsi="Times New Roman" w:cs="Times New Roman"/>
          <w:lang w:val="sq-AL"/>
        </w:rPr>
      </w:pPr>
    </w:p>
    <w:p w:rsidR="0076058B" w:rsidRPr="003955B3" w:rsidRDefault="0076058B" w:rsidP="00F17C1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Prishtina, Kosovo</w:t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="008D4D90" w:rsidRPr="003955B3">
        <w:rPr>
          <w:rFonts w:ascii="Times New Roman" w:hAnsi="Times New Roman" w:cs="Times New Roman"/>
          <w:sz w:val="32"/>
          <w:szCs w:val="32"/>
          <w:lang w:val="sq-AL"/>
        </w:rPr>
        <w:t>Deputet</w:t>
      </w:r>
    </w:p>
    <w:p w:rsidR="0076058B" w:rsidRPr="003955B3" w:rsidRDefault="0076058B" w:rsidP="00F17C18">
      <w:pPr>
        <w:spacing w:line="240" w:lineRule="auto"/>
        <w:contextualSpacing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June 2017 – Aug. 2019</w:t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="008D4D90" w:rsidRPr="003955B3">
        <w:rPr>
          <w:rFonts w:ascii="Times New Roman" w:hAnsi="Times New Roman" w:cs="Times New Roman"/>
          <w:sz w:val="28"/>
          <w:szCs w:val="28"/>
          <w:lang w:val="sq-AL"/>
        </w:rPr>
        <w:t xml:space="preserve">Kuvendi i Republikës së Kosovës </w:t>
      </w:r>
    </w:p>
    <w:p w:rsidR="0076058B" w:rsidRPr="003955B3" w:rsidRDefault="0076058B" w:rsidP="00F17C18">
      <w:pPr>
        <w:spacing w:line="240" w:lineRule="auto"/>
        <w:contextualSpacing/>
        <w:rPr>
          <w:rFonts w:ascii="Times New Roman" w:hAnsi="Times New Roman" w:cs="Times New Roman"/>
          <w:lang w:val="sq-AL"/>
        </w:rPr>
      </w:pPr>
    </w:p>
    <w:p w:rsidR="0076058B" w:rsidRPr="003955B3" w:rsidRDefault="00301183" w:rsidP="0076058B">
      <w:pPr>
        <w:spacing w:line="240" w:lineRule="auto"/>
        <w:ind w:left="2880"/>
        <w:contextualSpacing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3955B3">
        <w:rPr>
          <w:rFonts w:ascii="Times New Roman" w:hAnsi="Times New Roman" w:cs="Times New Roman"/>
          <w:sz w:val="20"/>
          <w:szCs w:val="20"/>
          <w:lang w:val="sq-AL"/>
        </w:rPr>
        <w:t>Përfaqësues i qytetarëve të shtetit në organin legjislativ; anëtar i komisionit për legjislacion; pjesëmarrës në komisione të tjera ad-hoc</w:t>
      </w:r>
      <w:r w:rsidR="0076058B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; </w:t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>dhe detyra të tjera të ci</w:t>
      </w:r>
      <w:r w:rsidR="00DF2866" w:rsidRPr="003955B3">
        <w:rPr>
          <w:rFonts w:ascii="Times New Roman" w:hAnsi="Times New Roman" w:cs="Times New Roman"/>
          <w:sz w:val="20"/>
          <w:szCs w:val="20"/>
          <w:lang w:val="sq-AL"/>
        </w:rPr>
        <w:t>lat ndërlidhen me funksionin e D</w:t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>eputetit.</w:t>
      </w:r>
    </w:p>
    <w:p w:rsidR="00F17C18" w:rsidRPr="003955B3" w:rsidRDefault="00F17C18" w:rsidP="00F17C18">
      <w:pPr>
        <w:spacing w:line="240" w:lineRule="auto"/>
        <w:contextualSpacing/>
        <w:rPr>
          <w:rFonts w:ascii="Times New Roman" w:hAnsi="Times New Roman" w:cs="Times New Roman"/>
          <w:lang w:val="sq-AL"/>
        </w:rPr>
      </w:pPr>
    </w:p>
    <w:p w:rsidR="0076058B" w:rsidRPr="003955B3" w:rsidRDefault="0076058B" w:rsidP="00F17C18">
      <w:pPr>
        <w:spacing w:line="240" w:lineRule="auto"/>
        <w:contextualSpacing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Prishtina, Kosovo &amp; USA</w:t>
      </w:r>
      <w:r w:rsidRPr="003955B3">
        <w:rPr>
          <w:rFonts w:ascii="Times New Roman" w:hAnsi="Times New Roman" w:cs="Times New Roman"/>
          <w:lang w:val="sq-AL"/>
        </w:rPr>
        <w:tab/>
      </w:r>
      <w:r w:rsidR="00301183" w:rsidRPr="003955B3">
        <w:rPr>
          <w:rFonts w:ascii="Times New Roman" w:hAnsi="Times New Roman" w:cs="Times New Roman"/>
          <w:sz w:val="32"/>
          <w:szCs w:val="32"/>
          <w:lang w:val="sq-AL"/>
        </w:rPr>
        <w:t xml:space="preserve">Këshilltar </w:t>
      </w:r>
      <w:r w:rsidR="003955B3">
        <w:rPr>
          <w:rFonts w:ascii="Times New Roman" w:hAnsi="Times New Roman" w:cs="Times New Roman"/>
          <w:sz w:val="32"/>
          <w:szCs w:val="32"/>
          <w:lang w:val="sq-AL"/>
        </w:rPr>
        <w:t>Juridik</w:t>
      </w:r>
    </w:p>
    <w:p w:rsidR="0076058B" w:rsidRPr="003955B3" w:rsidRDefault="0076058B" w:rsidP="00F17C18">
      <w:pPr>
        <w:spacing w:line="240" w:lineRule="auto"/>
        <w:contextualSpacing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Jan</w:t>
      </w:r>
      <w:r w:rsidR="0086224B" w:rsidRPr="003955B3">
        <w:rPr>
          <w:rFonts w:ascii="Times New Roman" w:hAnsi="Times New Roman" w:cs="Times New Roman"/>
          <w:lang w:val="sq-AL"/>
        </w:rPr>
        <w:t>ar</w:t>
      </w:r>
      <w:r w:rsidRPr="003955B3">
        <w:rPr>
          <w:rFonts w:ascii="Times New Roman" w:hAnsi="Times New Roman" w:cs="Times New Roman"/>
          <w:lang w:val="sq-AL"/>
        </w:rPr>
        <w:t>. 200</w:t>
      </w:r>
      <w:r w:rsidR="0086224B" w:rsidRPr="003955B3">
        <w:rPr>
          <w:rFonts w:ascii="Times New Roman" w:hAnsi="Times New Roman" w:cs="Times New Roman"/>
          <w:lang w:val="sq-AL"/>
        </w:rPr>
        <w:t>8 – Nëntor. 2010</w:t>
      </w:r>
      <w:r w:rsidR="0086224B"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sz w:val="28"/>
          <w:szCs w:val="28"/>
          <w:lang w:val="sq-AL"/>
        </w:rPr>
        <w:t>President</w:t>
      </w:r>
      <w:r w:rsidR="00301183" w:rsidRPr="003955B3">
        <w:rPr>
          <w:rFonts w:ascii="Times New Roman" w:hAnsi="Times New Roman" w:cs="Times New Roman"/>
          <w:sz w:val="28"/>
          <w:szCs w:val="28"/>
          <w:lang w:val="sq-AL"/>
        </w:rPr>
        <w:t>i i Repu</w:t>
      </w:r>
      <w:r w:rsidR="0080768A" w:rsidRPr="003955B3">
        <w:rPr>
          <w:rFonts w:ascii="Times New Roman" w:hAnsi="Times New Roman" w:cs="Times New Roman"/>
          <w:sz w:val="28"/>
          <w:szCs w:val="28"/>
          <w:lang w:val="sq-AL"/>
        </w:rPr>
        <w:t xml:space="preserve">blikës së Kosovës </w:t>
      </w:r>
    </w:p>
    <w:p w:rsidR="0076058B" w:rsidRPr="003955B3" w:rsidRDefault="0076058B" w:rsidP="00F17C18">
      <w:pPr>
        <w:spacing w:line="240" w:lineRule="auto"/>
        <w:contextualSpacing/>
        <w:rPr>
          <w:rFonts w:ascii="Times New Roman" w:hAnsi="Times New Roman" w:cs="Times New Roman"/>
          <w:lang w:val="sq-AL"/>
        </w:rPr>
      </w:pPr>
    </w:p>
    <w:p w:rsidR="0076058B" w:rsidRPr="003955B3" w:rsidRDefault="0080768A" w:rsidP="0076058B">
      <w:pPr>
        <w:spacing w:line="240" w:lineRule="auto"/>
        <w:ind w:left="2880"/>
        <w:contextualSpacing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3955B3">
        <w:rPr>
          <w:rFonts w:ascii="Times New Roman" w:hAnsi="Times New Roman" w:cs="Times New Roman"/>
          <w:sz w:val="20"/>
          <w:szCs w:val="20"/>
          <w:lang w:val="sq-AL"/>
        </w:rPr>
        <w:t>I kontraktuar nga SHBA</w:t>
      </w:r>
      <w:r w:rsidR="00DF2866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and UNDP në</w:t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projekte</w:t>
      </w:r>
      <w:r w:rsidR="00DF2866" w:rsidRPr="003955B3">
        <w:rPr>
          <w:rFonts w:ascii="Times New Roman" w:hAnsi="Times New Roman" w:cs="Times New Roman"/>
          <w:sz w:val="20"/>
          <w:szCs w:val="20"/>
          <w:lang w:val="sq-AL"/>
        </w:rPr>
        <w:t>t e</w:t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asistencës teknike në Kosovë, kam përfaqësuar</w:t>
      </w:r>
      <w:r w:rsidR="0076058B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President</w:t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>in</w:t>
      </w:r>
      <w:r w:rsidR="00DF2866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e shtetit</w:t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në procese Gjyqësore, </w:t>
      </w:r>
      <w:r w:rsidR="00DF2866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kam ofruar </w:t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>këshillim për</w:t>
      </w:r>
      <w:r w:rsidR="0076058B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r w:rsidR="00733654" w:rsidRPr="003955B3">
        <w:rPr>
          <w:rFonts w:ascii="Times New Roman" w:hAnsi="Times New Roman" w:cs="Times New Roman"/>
          <w:sz w:val="20"/>
          <w:szCs w:val="20"/>
          <w:lang w:val="sq-AL"/>
        </w:rPr>
        <w:t>President</w:t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>in për çë</w:t>
      </w:r>
      <w:r w:rsidR="009A1EA8" w:rsidRPr="003955B3">
        <w:rPr>
          <w:rFonts w:ascii="Times New Roman" w:hAnsi="Times New Roman" w:cs="Times New Roman"/>
          <w:sz w:val="20"/>
          <w:szCs w:val="20"/>
          <w:lang w:val="sq-AL"/>
        </w:rPr>
        <w:t>shtje ligjore dhe administrative dhe bashkëpunim ndërkombëtar; ofrimi i ekspertizës për Parliamentin e Kosovës për hartimin dhe implementimin e reformës ligjore</w:t>
      </w:r>
      <w:r w:rsidR="0076058B" w:rsidRPr="003955B3">
        <w:rPr>
          <w:rFonts w:ascii="Times New Roman" w:hAnsi="Times New Roman" w:cs="Times New Roman"/>
          <w:sz w:val="20"/>
          <w:szCs w:val="20"/>
          <w:lang w:val="sq-AL"/>
        </w:rPr>
        <w:t>.</w:t>
      </w:r>
    </w:p>
    <w:p w:rsidR="00990716" w:rsidRPr="003955B3" w:rsidRDefault="00990716" w:rsidP="0076058B">
      <w:pPr>
        <w:spacing w:line="240" w:lineRule="auto"/>
        <w:ind w:left="2880"/>
        <w:contextualSpacing/>
        <w:jc w:val="both"/>
        <w:rPr>
          <w:rFonts w:ascii="Times New Roman" w:hAnsi="Times New Roman" w:cs="Times New Roman"/>
          <w:lang w:val="sq-AL"/>
        </w:rPr>
      </w:pPr>
    </w:p>
    <w:p w:rsidR="0076058B" w:rsidRPr="003955B3" w:rsidRDefault="0076058B" w:rsidP="0076058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Philadelphia, PA</w:t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="003955B3">
        <w:rPr>
          <w:rFonts w:ascii="Times New Roman" w:hAnsi="Times New Roman" w:cs="Times New Roman"/>
          <w:sz w:val="32"/>
          <w:szCs w:val="32"/>
          <w:lang w:val="sq-AL"/>
        </w:rPr>
        <w:t>Avokat</w:t>
      </w:r>
    </w:p>
    <w:p w:rsidR="0076058B" w:rsidRPr="003955B3" w:rsidRDefault="00980732" w:rsidP="007605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Qershor 2006 – Shta</w:t>
      </w:r>
      <w:r w:rsidR="0086224B" w:rsidRPr="003955B3">
        <w:rPr>
          <w:rFonts w:ascii="Times New Roman" w:hAnsi="Times New Roman" w:cs="Times New Roman"/>
          <w:lang w:val="sq-AL"/>
        </w:rPr>
        <w:t>tor</w:t>
      </w:r>
      <w:r w:rsidRPr="003955B3">
        <w:rPr>
          <w:rFonts w:ascii="Times New Roman" w:hAnsi="Times New Roman" w:cs="Times New Roman"/>
          <w:lang w:val="sq-AL"/>
        </w:rPr>
        <w:t>.</w:t>
      </w:r>
      <w:r w:rsidR="0086224B" w:rsidRPr="003955B3">
        <w:rPr>
          <w:rFonts w:ascii="Times New Roman" w:hAnsi="Times New Roman" w:cs="Times New Roman"/>
          <w:lang w:val="sq-AL"/>
        </w:rPr>
        <w:t xml:space="preserve"> 2007</w:t>
      </w:r>
      <w:r w:rsidR="0086224B" w:rsidRPr="003955B3">
        <w:rPr>
          <w:rFonts w:ascii="Times New Roman" w:hAnsi="Times New Roman" w:cs="Times New Roman"/>
          <w:lang w:val="sq-AL"/>
        </w:rPr>
        <w:tab/>
      </w:r>
      <w:r w:rsidR="0076058B" w:rsidRPr="003955B3">
        <w:rPr>
          <w:rFonts w:ascii="Times New Roman" w:hAnsi="Times New Roman" w:cs="Times New Roman"/>
          <w:sz w:val="28"/>
          <w:szCs w:val="28"/>
          <w:lang w:val="sq-AL"/>
        </w:rPr>
        <w:t>Harkins Cunningham, LLP</w:t>
      </w:r>
    </w:p>
    <w:p w:rsidR="0076058B" w:rsidRPr="003955B3" w:rsidRDefault="0076058B" w:rsidP="0076058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76058B" w:rsidRPr="003955B3" w:rsidRDefault="00CC526D" w:rsidP="0076058B">
      <w:pPr>
        <w:spacing w:line="240" w:lineRule="auto"/>
        <w:ind w:left="2880"/>
        <w:contextualSpacing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3955B3">
        <w:rPr>
          <w:rFonts w:ascii="Times New Roman" w:hAnsi="Times New Roman" w:cs="Times New Roman"/>
          <w:sz w:val="20"/>
          <w:szCs w:val="20"/>
          <w:lang w:val="sq-AL"/>
        </w:rPr>
        <w:t>I angazhuar</w:t>
      </w:r>
      <w:r w:rsidR="0076058B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>në raste gjyqësore komerciale dhe të arbitrazhit; përfaqësim në seanca gjyqësore; angazhim në kërkim shkencor ligjor</w:t>
      </w:r>
      <w:r w:rsidR="007C7A40" w:rsidRPr="003955B3">
        <w:rPr>
          <w:rFonts w:ascii="Times New Roman" w:hAnsi="Times New Roman" w:cs="Times New Roman"/>
          <w:sz w:val="20"/>
          <w:szCs w:val="20"/>
          <w:lang w:val="sq-AL"/>
        </w:rPr>
        <w:t>; hartimi i padive dhe aneksave në cështjet e letrave me vlerë, antitrust, sigurime</w:t>
      </w:r>
      <w:r w:rsidR="0076058B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; </w:t>
      </w:r>
      <w:r w:rsidR="006A7F99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hartimin e opinioneve ligjore për bashkimin e kompanive të sigurimeve shëndetësore. </w:t>
      </w:r>
    </w:p>
    <w:p w:rsidR="0076058B" w:rsidRPr="003955B3" w:rsidRDefault="0076058B" w:rsidP="0076058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76058B" w:rsidRPr="003955B3" w:rsidRDefault="0076058B" w:rsidP="0076058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Philadelphia, PA</w:t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="003955B3">
        <w:rPr>
          <w:rFonts w:ascii="Times New Roman" w:hAnsi="Times New Roman" w:cs="Times New Roman"/>
          <w:sz w:val="32"/>
          <w:szCs w:val="32"/>
          <w:lang w:val="sq-AL"/>
        </w:rPr>
        <w:t>Avokat</w:t>
      </w:r>
      <w:r w:rsidR="006A7F99" w:rsidRPr="003955B3"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</w:p>
    <w:p w:rsidR="0076058B" w:rsidRPr="003955B3" w:rsidRDefault="00980732" w:rsidP="0076058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 xml:space="preserve">Shtator. 2005 – Qershor </w:t>
      </w:r>
      <w:r w:rsidR="0086224B" w:rsidRPr="003955B3">
        <w:rPr>
          <w:rFonts w:ascii="Times New Roman" w:hAnsi="Times New Roman" w:cs="Times New Roman"/>
          <w:lang w:val="sq-AL"/>
        </w:rPr>
        <w:t>2006</w:t>
      </w:r>
      <w:r w:rsidR="0086224B" w:rsidRPr="003955B3">
        <w:rPr>
          <w:rFonts w:ascii="Times New Roman" w:hAnsi="Times New Roman" w:cs="Times New Roman"/>
          <w:lang w:val="sq-AL"/>
        </w:rPr>
        <w:tab/>
      </w:r>
      <w:r w:rsidR="0076058B" w:rsidRPr="003955B3">
        <w:rPr>
          <w:rFonts w:ascii="Times New Roman" w:hAnsi="Times New Roman" w:cs="Times New Roman"/>
          <w:sz w:val="28"/>
          <w:szCs w:val="28"/>
          <w:lang w:val="sq-AL"/>
        </w:rPr>
        <w:t>Gibbons, P.C.</w:t>
      </w:r>
    </w:p>
    <w:p w:rsidR="0076058B" w:rsidRPr="003955B3" w:rsidRDefault="0076058B" w:rsidP="0076058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76058B" w:rsidRPr="003955B3" w:rsidRDefault="006A7F99" w:rsidP="0076058B">
      <w:pPr>
        <w:spacing w:line="240" w:lineRule="auto"/>
        <w:ind w:left="2880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sq-AL"/>
        </w:rPr>
      </w:pPr>
      <w:r w:rsidRPr="003955B3">
        <w:rPr>
          <w:rFonts w:ascii="Times New Roman" w:hAnsi="Times New Roman" w:cs="Times New Roman"/>
          <w:sz w:val="20"/>
          <w:szCs w:val="20"/>
          <w:lang w:val="sq-AL"/>
        </w:rPr>
        <w:t>I angazhuar në raste komplekse gjyqësore komerciale dhe të arbitrazhit</w:t>
      </w:r>
      <w:r w:rsidR="0076058B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; </w:t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>i kam asistuar partnerët në themelimin e zyrës së avokatisë në Filadelfia dhe bashkimin e saj me një kom</w:t>
      </w:r>
      <w:r w:rsidR="00DF2866" w:rsidRPr="003955B3">
        <w:rPr>
          <w:rFonts w:ascii="Times New Roman" w:hAnsi="Times New Roman" w:cs="Times New Roman"/>
          <w:sz w:val="20"/>
          <w:szCs w:val="20"/>
          <w:lang w:val="sq-AL"/>
        </w:rPr>
        <w:t>p</w:t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>ani tjetër lokale</w:t>
      </w:r>
      <w:r w:rsidR="00DF2866" w:rsidRPr="003955B3">
        <w:rPr>
          <w:rFonts w:ascii="Times New Roman" w:hAnsi="Times New Roman" w:cs="Times New Roman"/>
          <w:sz w:val="20"/>
          <w:szCs w:val="20"/>
          <w:lang w:val="sq-AL"/>
        </w:rPr>
        <w:t>; kësh</w:t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illim për kilentët në çështjet e të drejtës komerciale </w:t>
      </w:r>
      <w:r w:rsidR="002F35E9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dhe negocim të kontratave, këshillim për politikat publike dhe qeverisje, gjithashtu dhe për barrierat e tregtisë ndërkombëtare. </w:t>
      </w:r>
    </w:p>
    <w:p w:rsidR="00733654" w:rsidRPr="003955B3" w:rsidRDefault="00733654" w:rsidP="0073365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sq-AL"/>
        </w:rPr>
      </w:pPr>
    </w:p>
    <w:p w:rsidR="00733654" w:rsidRPr="003955B3" w:rsidRDefault="00733654" w:rsidP="0073365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sq-AL"/>
        </w:rPr>
      </w:pPr>
      <w:r w:rsidRPr="003955B3">
        <w:rPr>
          <w:rFonts w:ascii="Times New Roman" w:hAnsi="Times New Roman" w:cs="Times New Roman"/>
          <w:color w:val="000000" w:themeColor="text1"/>
          <w:shd w:val="clear" w:color="auto" w:fill="FFFFFF"/>
          <w:lang w:val="sq-AL"/>
        </w:rPr>
        <w:t>Trenton, NJ</w:t>
      </w:r>
      <w:r w:rsidRPr="003955B3">
        <w:rPr>
          <w:rFonts w:ascii="Times New Roman" w:hAnsi="Times New Roman" w:cs="Times New Roman"/>
          <w:color w:val="000000" w:themeColor="text1"/>
          <w:shd w:val="clear" w:color="auto" w:fill="FFFFFF"/>
          <w:lang w:val="sq-AL"/>
        </w:rPr>
        <w:tab/>
      </w:r>
      <w:r w:rsidRPr="003955B3">
        <w:rPr>
          <w:rFonts w:ascii="Times New Roman" w:hAnsi="Times New Roman" w:cs="Times New Roman"/>
          <w:color w:val="000000" w:themeColor="text1"/>
          <w:shd w:val="clear" w:color="auto" w:fill="FFFFFF"/>
          <w:lang w:val="sq-AL"/>
        </w:rPr>
        <w:tab/>
      </w:r>
      <w:r w:rsidRPr="003955B3">
        <w:rPr>
          <w:rFonts w:ascii="Times New Roman" w:hAnsi="Times New Roman" w:cs="Times New Roman"/>
          <w:color w:val="000000" w:themeColor="text1"/>
          <w:shd w:val="clear" w:color="auto" w:fill="FFFFFF"/>
          <w:lang w:val="sq-AL"/>
        </w:rPr>
        <w:tab/>
      </w:r>
      <w:r w:rsidR="003955B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sq-AL"/>
        </w:rPr>
        <w:t>Bashkëpun</w:t>
      </w:r>
      <w:r w:rsidR="003955B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sq-AL"/>
        </w:rPr>
        <w:t>ë</w:t>
      </w:r>
      <w:r w:rsidR="003955B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sq-AL"/>
        </w:rPr>
        <w:t>tor</w:t>
      </w:r>
      <w:r w:rsidR="002F35E9" w:rsidRPr="003955B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sq-AL"/>
        </w:rPr>
        <w:t xml:space="preserve"> </w:t>
      </w:r>
      <w:r w:rsidR="003955B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sq-AL"/>
        </w:rPr>
        <w:t>i</w:t>
      </w:r>
      <w:r w:rsidRPr="003955B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sq-AL"/>
        </w:rPr>
        <w:t xml:space="preserve"> </w:t>
      </w:r>
      <w:r w:rsidR="003955B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sq-AL"/>
        </w:rPr>
        <w:t>Gjyqtarit</w:t>
      </w:r>
      <w:r w:rsidRPr="003955B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sq-AL"/>
        </w:rPr>
        <w:t xml:space="preserve"> John E. Wallace, Jr.</w:t>
      </w:r>
      <w:r w:rsidRPr="003955B3">
        <w:rPr>
          <w:rFonts w:ascii="Times New Roman" w:hAnsi="Times New Roman" w:cs="Times New Roman"/>
          <w:color w:val="000000" w:themeColor="text1"/>
          <w:shd w:val="clear" w:color="auto" w:fill="FFFFFF"/>
          <w:lang w:val="sq-AL"/>
        </w:rPr>
        <w:t xml:space="preserve"> </w:t>
      </w:r>
    </w:p>
    <w:p w:rsidR="00733654" w:rsidRPr="003955B3" w:rsidRDefault="00980732" w:rsidP="0073365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sq-AL"/>
        </w:rPr>
      </w:pPr>
      <w:r w:rsidRPr="003955B3">
        <w:rPr>
          <w:rFonts w:ascii="Times New Roman" w:hAnsi="Times New Roman" w:cs="Times New Roman"/>
          <w:color w:val="000000" w:themeColor="text1"/>
          <w:shd w:val="clear" w:color="auto" w:fill="FFFFFF"/>
          <w:lang w:val="sq-AL"/>
        </w:rPr>
        <w:t>Shtator. 2004 – Shtator</w:t>
      </w:r>
      <w:r w:rsidR="00AE6987" w:rsidRPr="003955B3">
        <w:rPr>
          <w:rFonts w:ascii="Times New Roman" w:hAnsi="Times New Roman" w:cs="Times New Roman"/>
          <w:color w:val="000000" w:themeColor="text1"/>
          <w:shd w:val="clear" w:color="auto" w:fill="FFFFFF"/>
          <w:lang w:val="sq-AL"/>
        </w:rPr>
        <w:t>. 2005</w:t>
      </w:r>
      <w:r w:rsidR="00AE6987" w:rsidRPr="003955B3">
        <w:rPr>
          <w:rFonts w:ascii="Times New Roman" w:hAnsi="Times New Roman" w:cs="Times New Roman"/>
          <w:color w:val="000000" w:themeColor="text1"/>
          <w:shd w:val="clear" w:color="auto" w:fill="FFFFFF"/>
          <w:lang w:val="sq-AL"/>
        </w:rPr>
        <w:tab/>
      </w:r>
      <w:r w:rsidR="00DF2866" w:rsidRPr="003955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sq-AL"/>
        </w:rPr>
        <w:t>Gjykata Supreme e</w:t>
      </w:r>
      <w:r w:rsidR="00733654" w:rsidRPr="003955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sq-AL"/>
        </w:rPr>
        <w:t xml:space="preserve"> New Jersey </w:t>
      </w:r>
    </w:p>
    <w:p w:rsidR="00733654" w:rsidRPr="003955B3" w:rsidRDefault="00733654" w:rsidP="0073365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sq-AL"/>
        </w:rPr>
      </w:pPr>
    </w:p>
    <w:p w:rsidR="00733654" w:rsidRPr="003955B3" w:rsidRDefault="00980732" w:rsidP="00733654">
      <w:pPr>
        <w:spacing w:line="240" w:lineRule="auto"/>
        <w:ind w:left="288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sq-AL"/>
        </w:rPr>
      </w:pPr>
      <w:r w:rsidRPr="003955B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I angazhuar në hulumtim ligjor; draftim dhe korrigjim të mendimeve ligjore</w:t>
      </w:r>
      <w:r w:rsidR="00AE6987" w:rsidRPr="003955B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për Gjykatën Supreme</w:t>
      </w:r>
      <w:r w:rsidR="00733654" w:rsidRPr="003955B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;</w:t>
      </w:r>
      <w:r w:rsidR="00AE6987" w:rsidRPr="003955B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</w:t>
      </w:r>
      <w:r w:rsidR="006D26FD" w:rsidRPr="003955B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asistim</w:t>
      </w:r>
      <w:r w:rsidRPr="003955B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në draftim</w:t>
      </w:r>
      <w:r w:rsidR="00AE6987" w:rsidRPr="003955B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in e argumenteve verbale</w:t>
      </w:r>
      <w:r w:rsidR="00DF2866" w:rsidRPr="003955B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të gjykatës</w:t>
      </w:r>
      <w:r w:rsidR="00AE6987" w:rsidRPr="003955B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.</w:t>
      </w:r>
    </w:p>
    <w:p w:rsidR="00733654" w:rsidRPr="003955B3" w:rsidRDefault="00733654" w:rsidP="0073365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733654" w:rsidRPr="003955B3" w:rsidRDefault="00733654" w:rsidP="00733654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Wilmington, DE</w:t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sz w:val="32"/>
          <w:szCs w:val="32"/>
          <w:lang w:val="sq-AL"/>
        </w:rPr>
        <w:t>Josiah O. Wolcott Fellow</w:t>
      </w:r>
    </w:p>
    <w:p w:rsidR="00733654" w:rsidRPr="003955B3" w:rsidRDefault="00980732" w:rsidP="00733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Shtator. 2003 – Maj</w:t>
      </w:r>
      <w:r w:rsidR="008F3B1A" w:rsidRPr="003955B3">
        <w:rPr>
          <w:rFonts w:ascii="Times New Roman" w:hAnsi="Times New Roman" w:cs="Times New Roman"/>
          <w:lang w:val="sq-AL"/>
        </w:rPr>
        <w:t xml:space="preserve"> 2004</w:t>
      </w:r>
      <w:r w:rsidR="00AE6987" w:rsidRPr="003955B3">
        <w:rPr>
          <w:rFonts w:ascii="Times New Roman" w:hAnsi="Times New Roman" w:cs="Times New Roman"/>
          <w:lang w:val="sq-AL"/>
        </w:rPr>
        <w:tab/>
      </w:r>
      <w:r w:rsidR="00AE6987" w:rsidRPr="003955B3">
        <w:rPr>
          <w:rFonts w:ascii="Times New Roman" w:hAnsi="Times New Roman" w:cs="Times New Roman"/>
          <w:sz w:val="28"/>
          <w:szCs w:val="28"/>
          <w:lang w:val="sq-AL"/>
        </w:rPr>
        <w:t xml:space="preserve">Gjykata </w:t>
      </w:r>
      <w:r w:rsidR="003955B3">
        <w:rPr>
          <w:rFonts w:ascii="Times New Roman" w:hAnsi="Times New Roman" w:cs="Times New Roman"/>
          <w:sz w:val="28"/>
          <w:szCs w:val="28"/>
          <w:lang w:val="sq-AL"/>
        </w:rPr>
        <w:t>Kancelare</w:t>
      </w:r>
      <w:r w:rsidR="00AE6987" w:rsidRPr="003955B3">
        <w:rPr>
          <w:rFonts w:ascii="Times New Roman" w:hAnsi="Times New Roman" w:cs="Times New Roman"/>
          <w:sz w:val="28"/>
          <w:szCs w:val="28"/>
          <w:lang w:val="sq-AL"/>
        </w:rPr>
        <w:t xml:space="preserve"> e Delaware </w:t>
      </w:r>
    </w:p>
    <w:p w:rsidR="00733654" w:rsidRPr="003955B3" w:rsidRDefault="00733654" w:rsidP="00733654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733654" w:rsidRPr="003955B3" w:rsidRDefault="006E3CC2" w:rsidP="00733654">
      <w:pPr>
        <w:spacing w:line="240" w:lineRule="auto"/>
        <w:ind w:left="2880"/>
        <w:contextualSpacing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I angazhuar si nënpunës me gjysmë orari i zvëdës-udhëhqësve të departamenteve, jam angzhuar në kërkim shkencor ligjor; kam draftuar dhe korrigjuar opinione dhe rekomandime të Gjykatës dhe kam asisituar në procese gjyqësore. </w:t>
      </w:r>
    </w:p>
    <w:p w:rsidR="00733654" w:rsidRPr="003955B3" w:rsidRDefault="000B2E3D" w:rsidP="00733654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……………………………………………………………………………………………………………………….....</w:t>
      </w:r>
    </w:p>
    <w:p w:rsidR="00906DF8" w:rsidRPr="003955B3" w:rsidRDefault="00906DF8" w:rsidP="00733654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906DF8" w:rsidRPr="003955B3" w:rsidRDefault="006E3CC2" w:rsidP="003955B3">
      <w:pPr>
        <w:spacing w:line="240" w:lineRule="auto"/>
        <w:ind w:left="2880" w:hanging="2880"/>
        <w:contextualSpacing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3955B3">
        <w:rPr>
          <w:rFonts w:ascii="Times New Roman" w:hAnsi="Times New Roman" w:cs="Times New Roman"/>
          <w:b/>
          <w:lang w:val="sq-AL"/>
        </w:rPr>
        <w:t>TË TJERA:</w:t>
      </w:r>
      <w:r w:rsidRPr="003955B3">
        <w:rPr>
          <w:rFonts w:ascii="Times New Roman" w:hAnsi="Times New Roman" w:cs="Times New Roman"/>
          <w:lang w:val="sq-AL"/>
        </w:rPr>
        <w:t xml:space="preserve">  </w:t>
      </w:r>
      <w:r w:rsidRPr="003955B3">
        <w:rPr>
          <w:rFonts w:ascii="Times New Roman" w:hAnsi="Times New Roman" w:cs="Times New Roman"/>
          <w:lang w:val="sq-AL"/>
        </w:rPr>
        <w:tab/>
      </w:r>
      <w:r w:rsidRPr="003955B3">
        <w:rPr>
          <w:rFonts w:ascii="Times New Roman" w:hAnsi="Times New Roman" w:cs="Times New Roman"/>
          <w:sz w:val="20"/>
          <w:szCs w:val="20"/>
          <w:lang w:val="sq-AL"/>
        </w:rPr>
        <w:t>Përvojë</w:t>
      </w:r>
      <w:r w:rsidR="00827149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Akademike </w:t>
      </w:r>
      <w:r w:rsidR="00036950" w:rsidRPr="003955B3">
        <w:rPr>
          <w:rFonts w:ascii="Times New Roman" w:hAnsi="Times New Roman" w:cs="Times New Roman"/>
          <w:sz w:val="20"/>
          <w:szCs w:val="20"/>
          <w:lang w:val="sq-AL"/>
        </w:rPr>
        <w:t>14 vjeçare në Universitet</w:t>
      </w:r>
      <w:r w:rsidR="003955B3" w:rsidRPr="003955B3">
        <w:rPr>
          <w:rFonts w:ascii="Times New Roman" w:hAnsi="Times New Roman" w:cs="Times New Roman"/>
          <w:sz w:val="20"/>
          <w:szCs w:val="20"/>
          <w:lang w:val="sq-AL"/>
        </w:rPr>
        <w:t>e të ndryshme</w:t>
      </w:r>
      <w:r w:rsidR="00036950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si Ligjërues</w:t>
      </w:r>
      <w:r w:rsidR="0086224B" w:rsidRPr="003955B3">
        <w:rPr>
          <w:rFonts w:ascii="Times New Roman" w:hAnsi="Times New Roman" w:cs="Times New Roman"/>
          <w:sz w:val="20"/>
          <w:szCs w:val="20"/>
          <w:lang w:val="sq-AL"/>
        </w:rPr>
        <w:t>, p</w:t>
      </w:r>
      <w:r w:rsidR="003955B3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ërfqësues në </w:t>
      </w:r>
      <w:r w:rsidR="0086224B" w:rsidRPr="003955B3">
        <w:rPr>
          <w:rFonts w:ascii="Times New Roman" w:hAnsi="Times New Roman" w:cs="Times New Roman"/>
          <w:sz w:val="20"/>
          <w:szCs w:val="20"/>
          <w:lang w:val="sq-AL"/>
        </w:rPr>
        <w:t>t</w:t>
      </w:r>
      <w:r w:rsidR="003955B3" w:rsidRPr="003955B3">
        <w:rPr>
          <w:rFonts w:ascii="Times New Roman" w:hAnsi="Times New Roman" w:cs="Times New Roman"/>
          <w:sz w:val="20"/>
          <w:szCs w:val="20"/>
          <w:lang w:val="sq-AL"/>
        </w:rPr>
        <w:t>r</w:t>
      </w:r>
      <w:r w:rsidR="00036950" w:rsidRPr="003955B3">
        <w:rPr>
          <w:rFonts w:ascii="Times New Roman" w:hAnsi="Times New Roman" w:cs="Times New Roman"/>
          <w:sz w:val="20"/>
          <w:szCs w:val="20"/>
          <w:lang w:val="sq-AL"/>
        </w:rPr>
        <w:t>ansaksione</w:t>
      </w:r>
      <w:r w:rsidR="0086224B" w:rsidRPr="003955B3">
        <w:rPr>
          <w:rFonts w:ascii="Times New Roman" w:hAnsi="Times New Roman" w:cs="Times New Roman"/>
          <w:sz w:val="20"/>
          <w:szCs w:val="20"/>
          <w:lang w:val="sq-AL"/>
        </w:rPr>
        <w:t xml:space="preserve"> të ndryshme </w:t>
      </w:r>
      <w:r w:rsidR="00DF2866" w:rsidRPr="003955B3">
        <w:rPr>
          <w:rFonts w:ascii="Times New Roman" w:hAnsi="Times New Roman" w:cs="Times New Roman"/>
          <w:sz w:val="20"/>
          <w:szCs w:val="20"/>
          <w:lang w:val="sq-AL"/>
        </w:rPr>
        <w:t>dhe raste g</w:t>
      </w:r>
      <w:r w:rsidR="00036950" w:rsidRPr="003955B3">
        <w:rPr>
          <w:rFonts w:ascii="Times New Roman" w:hAnsi="Times New Roman" w:cs="Times New Roman"/>
          <w:sz w:val="20"/>
          <w:szCs w:val="20"/>
          <w:lang w:val="sq-AL"/>
        </w:rPr>
        <w:t>jyqësore, përvojë në lidership dhe vendim-marrje</w:t>
      </w:r>
      <w:r w:rsidR="0086224B" w:rsidRPr="003955B3">
        <w:rPr>
          <w:rFonts w:ascii="Times New Roman" w:hAnsi="Times New Roman" w:cs="Times New Roman"/>
          <w:sz w:val="20"/>
          <w:szCs w:val="20"/>
          <w:lang w:val="sq-AL"/>
        </w:rPr>
        <w:t>, menaxhim të projektve dhe konsulencë, publikime shkencore dhe shkrime të tjera autoriale</w:t>
      </w:r>
      <w:r w:rsidR="00906DF8" w:rsidRPr="003955B3">
        <w:rPr>
          <w:rFonts w:ascii="Times New Roman" w:hAnsi="Times New Roman" w:cs="Times New Roman"/>
          <w:sz w:val="20"/>
          <w:szCs w:val="20"/>
          <w:lang w:val="sq-AL"/>
        </w:rPr>
        <w:t>.</w:t>
      </w:r>
    </w:p>
    <w:p w:rsidR="00906DF8" w:rsidRPr="003955B3" w:rsidRDefault="00906DF8" w:rsidP="00733654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 w:rsidRPr="003955B3">
        <w:rPr>
          <w:rFonts w:ascii="Times New Roman" w:hAnsi="Times New Roman" w:cs="Times New Roman"/>
          <w:lang w:val="sq-AL"/>
        </w:rPr>
        <w:t>…………………………………………………………………………</w:t>
      </w:r>
      <w:bookmarkStart w:id="0" w:name="_GoBack"/>
      <w:bookmarkEnd w:id="0"/>
      <w:r w:rsidRPr="003955B3">
        <w:rPr>
          <w:rFonts w:ascii="Times New Roman" w:hAnsi="Times New Roman" w:cs="Times New Roman"/>
          <w:lang w:val="sq-AL"/>
        </w:rPr>
        <w:t>……………………………………………….</w:t>
      </w:r>
    </w:p>
    <w:sectPr w:rsidR="00906DF8" w:rsidRPr="003955B3" w:rsidSect="00A532F7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D9" w:rsidRDefault="004A24D9" w:rsidP="00F17C18">
      <w:pPr>
        <w:spacing w:after="0" w:line="240" w:lineRule="auto"/>
      </w:pPr>
      <w:r>
        <w:separator/>
      </w:r>
    </w:p>
  </w:endnote>
  <w:endnote w:type="continuationSeparator" w:id="0">
    <w:p w:rsidR="004A24D9" w:rsidRDefault="004A24D9" w:rsidP="00F1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962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A532F7" w:rsidRDefault="00A532F7">
            <w:pPr>
              <w:pStyle w:val="Footer"/>
              <w:jc w:val="center"/>
            </w:pPr>
            <w:r w:rsidRPr="00A53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53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A53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955B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53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53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7C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A53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53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A53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955B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53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06DF8" w:rsidRDefault="0090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D9" w:rsidRDefault="004A24D9" w:rsidP="00F17C18">
      <w:pPr>
        <w:spacing w:after="0" w:line="240" w:lineRule="auto"/>
      </w:pPr>
      <w:r>
        <w:separator/>
      </w:r>
    </w:p>
  </w:footnote>
  <w:footnote w:type="continuationSeparator" w:id="0">
    <w:p w:rsidR="004A24D9" w:rsidRDefault="004A24D9" w:rsidP="00F17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18"/>
    <w:rsid w:val="00036950"/>
    <w:rsid w:val="00044960"/>
    <w:rsid w:val="0005001B"/>
    <w:rsid w:val="00073FA6"/>
    <w:rsid w:val="000B2E3D"/>
    <w:rsid w:val="0016253C"/>
    <w:rsid w:val="001B53D6"/>
    <w:rsid w:val="001F382E"/>
    <w:rsid w:val="002653AF"/>
    <w:rsid w:val="002D35FC"/>
    <w:rsid w:val="002F35E9"/>
    <w:rsid w:val="002F71DA"/>
    <w:rsid w:val="00301183"/>
    <w:rsid w:val="003955B3"/>
    <w:rsid w:val="004A24D9"/>
    <w:rsid w:val="004C764A"/>
    <w:rsid w:val="004D4627"/>
    <w:rsid w:val="004E343D"/>
    <w:rsid w:val="005E6C20"/>
    <w:rsid w:val="006266FF"/>
    <w:rsid w:val="0069085B"/>
    <w:rsid w:val="006A7F99"/>
    <w:rsid w:val="006D26FD"/>
    <w:rsid w:val="006E3CC2"/>
    <w:rsid w:val="00733654"/>
    <w:rsid w:val="00734667"/>
    <w:rsid w:val="0074547F"/>
    <w:rsid w:val="0076058B"/>
    <w:rsid w:val="007C7A40"/>
    <w:rsid w:val="0080768A"/>
    <w:rsid w:val="00821635"/>
    <w:rsid w:val="00827149"/>
    <w:rsid w:val="0086224B"/>
    <w:rsid w:val="008D4D90"/>
    <w:rsid w:val="008F3B1A"/>
    <w:rsid w:val="00906DF8"/>
    <w:rsid w:val="009571E0"/>
    <w:rsid w:val="00980732"/>
    <w:rsid w:val="00990716"/>
    <w:rsid w:val="009A1EA8"/>
    <w:rsid w:val="00A02A14"/>
    <w:rsid w:val="00A532F7"/>
    <w:rsid w:val="00A66A13"/>
    <w:rsid w:val="00A976ED"/>
    <w:rsid w:val="00AA00CA"/>
    <w:rsid w:val="00AE6987"/>
    <w:rsid w:val="00B0468B"/>
    <w:rsid w:val="00B67392"/>
    <w:rsid w:val="00B821CE"/>
    <w:rsid w:val="00BF388A"/>
    <w:rsid w:val="00C45A5B"/>
    <w:rsid w:val="00C84D94"/>
    <w:rsid w:val="00CC526D"/>
    <w:rsid w:val="00CD18D8"/>
    <w:rsid w:val="00DF2866"/>
    <w:rsid w:val="00E655BC"/>
    <w:rsid w:val="00E83419"/>
    <w:rsid w:val="00E856A8"/>
    <w:rsid w:val="00E94FE8"/>
    <w:rsid w:val="00E957C0"/>
    <w:rsid w:val="00F17C18"/>
    <w:rsid w:val="00F36829"/>
    <w:rsid w:val="00F8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3A3F"/>
  <w15:chartTrackingRefBased/>
  <w15:docId w15:val="{3F6AF310-1602-4046-BB92-F533501F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C18"/>
  </w:style>
  <w:style w:type="paragraph" w:styleId="Footer">
    <w:name w:val="footer"/>
    <w:basedOn w:val="Normal"/>
    <w:link w:val="FooterChar"/>
    <w:uiPriority w:val="99"/>
    <w:unhideWhenUsed/>
    <w:rsid w:val="00F1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C18"/>
  </w:style>
  <w:style w:type="character" w:styleId="Hyperlink">
    <w:name w:val="Hyperlink"/>
    <w:basedOn w:val="DefaultParagraphFont"/>
    <w:uiPriority w:val="99"/>
    <w:unhideWhenUsed/>
    <w:rsid w:val="00F17C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5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058B"/>
  </w:style>
  <w:style w:type="paragraph" w:styleId="BalloonText">
    <w:name w:val="Balloon Text"/>
    <w:basedOn w:val="Normal"/>
    <w:link w:val="BalloonTextChar"/>
    <w:uiPriority w:val="99"/>
    <w:semiHidden/>
    <w:unhideWhenUsed/>
    <w:rsid w:val="001F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9C6A-9C5E-4318-AC30-D99C4DD9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 Sejdiu</dc:creator>
  <cp:keywords/>
  <dc:description/>
  <cp:lastModifiedBy>Korab Sejdiu</cp:lastModifiedBy>
  <cp:revision>3</cp:revision>
  <cp:lastPrinted>2020-02-22T17:13:00Z</cp:lastPrinted>
  <dcterms:created xsi:type="dcterms:W3CDTF">2021-02-24T08:08:00Z</dcterms:created>
  <dcterms:modified xsi:type="dcterms:W3CDTF">2021-02-24T08:15:00Z</dcterms:modified>
</cp:coreProperties>
</file>